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4AEE" w:rsidRDefault="00A44AEE" w:rsidP="00684BA8">
      <w:pPr>
        <w:pStyle w:val="Heading2"/>
      </w:pPr>
      <w:bookmarkStart w:id="0" w:name="supplementary-figures"/>
      <w:bookmarkStart w:id="1" w:name="_GoBack"/>
      <w:r>
        <w:t>Supplementary Information</w:t>
      </w:r>
    </w:p>
    <w:bookmarkEnd w:id="1"/>
    <w:p w:rsidR="00684BA8" w:rsidRDefault="00684BA8" w:rsidP="00684BA8">
      <w:pPr>
        <w:pStyle w:val="Heading2"/>
      </w:pPr>
      <w:r>
        <w:t>Supplementary Figures</w:t>
      </w:r>
    </w:p>
    <w:bookmarkEnd w:id="0"/>
    <w:p w:rsidR="00684BA8" w:rsidRDefault="00684BA8" w:rsidP="00684BA8">
      <w:r>
        <w:rPr>
          <w:noProof/>
        </w:rPr>
        <w:drawing>
          <wp:inline distT="0" distB="0" distL="0" distR="0" wp14:anchorId="460CB5AC" wp14:editId="70A25DA6">
            <wp:extent cx="5486400" cy="7098632"/>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6.jpeg"/>
                    <pic:cNvPicPr>
                      <a:picLocks noChangeAspect="1" noChangeArrowheads="1"/>
                    </pic:cNvPicPr>
                  </pic:nvPicPr>
                  <pic:blipFill rotWithShape="1">
                    <a:blip r:embed="rId7"/>
                    <a:srcRect b="2960"/>
                    <a:stretch/>
                  </pic:blipFill>
                  <pic:spPr bwMode="auto">
                    <a:xfrm>
                      <a:off x="0" y="0"/>
                      <a:ext cx="5486400" cy="7098632"/>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lastRenderedPageBreak/>
        <w:t>Supplementary Figure S1.</w:t>
      </w:r>
      <w:proofErr w:type="gramEnd"/>
      <w:r>
        <w:rPr>
          <w:b/>
        </w:rPr>
        <w:t xml:space="preserve"> </w:t>
      </w:r>
      <w:proofErr w:type="gramStart"/>
      <w:r>
        <w:rPr>
          <w:b/>
        </w:rPr>
        <w:t>Removal of low quality samples.</w:t>
      </w:r>
      <w:proofErr w:type="gramEnd"/>
      <w:r>
        <w:t xml:space="preserve"> Violin plots of the total read-counts of ERCC spike-in controls in (A) and the total molecule-counts in (B) in single cell samples. The three colors represent the three individuals (NA19098 in red, NA19101 in green, and NA19239 in blue). (C-F) Density plots of the distributions of the total mapped reads in (C), the percentage of unmapped reads in (D), the percentage of ERCC reads in (E), and the number of detected genes in (F). The dash lines indicate the cutoffs based on the 95th percentile of the samples with no cells.</w:t>
      </w:r>
    </w:p>
    <w:p w:rsidR="00684BA8" w:rsidRDefault="00684BA8" w:rsidP="00684BA8">
      <w:r>
        <w:rPr>
          <w:noProof/>
        </w:rPr>
        <w:drawing>
          <wp:inline distT="0" distB="0" distL="0" distR="0" wp14:anchorId="1FEFA52A" wp14:editId="479FF979">
            <wp:extent cx="5486400" cy="5558589"/>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7.jpeg"/>
                    <pic:cNvPicPr>
                      <a:picLocks noChangeAspect="1" noChangeArrowheads="1"/>
                    </pic:cNvPicPr>
                  </pic:nvPicPr>
                  <pic:blipFill rotWithShape="1">
                    <a:blip r:embed="rId8"/>
                    <a:srcRect b="24013"/>
                    <a:stretch/>
                  </pic:blipFill>
                  <pic:spPr bwMode="auto">
                    <a:xfrm>
                      <a:off x="0" y="0"/>
                      <a:ext cx="5486400" cy="5558589"/>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S2.</w:t>
      </w:r>
      <w:proofErr w:type="gramEnd"/>
      <w:r>
        <w:rPr>
          <w:b/>
        </w:rPr>
        <w:t xml:space="preserve"> </w:t>
      </w:r>
      <w:proofErr w:type="gramStart"/>
      <w:r>
        <w:rPr>
          <w:b/>
        </w:rPr>
        <w:t>Removal of samples with multiple cells.</w:t>
      </w:r>
      <w:proofErr w:type="gramEnd"/>
      <w:r>
        <w:t xml:space="preserve"> </w:t>
      </w:r>
      <w:proofErr w:type="gramStart"/>
      <w:r>
        <w:t xml:space="preserve">Scatterplots of the three groups of samples (no cell in green, single-cell in orange, and two or more cells in purple) before (A) and after (B) the linear discriminant analysis (LDA) using sample concentration of </w:t>
      </w:r>
      <w:proofErr w:type="spellStart"/>
      <w:r>
        <w:t>cDNA</w:t>
      </w:r>
      <w:proofErr w:type="spellEnd"/>
      <w:r>
        <w:t xml:space="preserve"> </w:t>
      </w:r>
      <w:proofErr w:type="spellStart"/>
      <w:r>
        <w:t>amplicons</w:t>
      </w:r>
      <w:proofErr w:type="spellEnd"/>
      <w:r>
        <w:t xml:space="preserve"> (</w:t>
      </w:r>
      <w:proofErr w:type="spellStart"/>
      <w:r>
        <w:t>ng</w:t>
      </w:r>
      <w:proofErr w:type="spellEnd"/>
      <w:r>
        <w:t>/</w:t>
      </w:r>
      <m:oMath>
        <m:r>
          <w:rPr>
            <w:rFonts w:ascii="Cambria Math" w:hAnsi="Cambria Math"/>
          </w:rPr>
          <m:t>μ</m:t>
        </m:r>
      </m:oMath>
      <w:r>
        <w:t>l) and the number of detected genes.</w:t>
      </w:r>
      <w:proofErr w:type="gramEnd"/>
      <w:r>
        <w:t xml:space="preserve"> (C and D) Similarly, LDA was performed to identify potential multi-cell samples using the read-to-molecule conversion efficiency (total molecule-counts divided by total read-counts per sample) of endogenous genes </w:t>
      </w:r>
      <w:r>
        <w:lastRenderedPageBreak/>
        <w:t xml:space="preserve">and ERCC spike-in controls. </w:t>
      </w:r>
      <w:proofErr w:type="gramStart"/>
      <w:r>
        <w:t>Scatterplots of before and after the LDA in (C) and (D), respectively.</w:t>
      </w:r>
      <w:proofErr w:type="gramEnd"/>
      <w:r>
        <w:t xml:space="preserve"> The numbers indicate the number of cells observed in each cell capture site.</w:t>
      </w:r>
    </w:p>
    <w:p w:rsidR="00684BA8" w:rsidRDefault="00684BA8" w:rsidP="00684BA8">
      <w:r>
        <w:rPr>
          <w:noProof/>
        </w:rPr>
        <w:drawing>
          <wp:inline distT="0" distB="0" distL="0" distR="0" wp14:anchorId="5F328028" wp14:editId="2F6B5945">
            <wp:extent cx="5486400" cy="73152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subsample-rep.tiff"/>
                    <pic:cNvPicPr>
                      <a:picLocks noChangeAspect="1" noChangeArrowheads="1"/>
                    </pic:cNvPicPr>
                  </pic:nvPicPr>
                  <pic:blipFill>
                    <a:blip r:embed="rId9"/>
                    <a:stretch>
                      <a:fillRect/>
                    </a:stretch>
                  </pic:blipFill>
                  <pic:spPr bwMode="auto">
                    <a:xfrm>
                      <a:off x="0" y="0"/>
                      <a:ext cx="5486400" cy="7315200"/>
                    </a:xfrm>
                    <a:prstGeom prst="rect">
                      <a:avLst/>
                    </a:prstGeom>
                    <a:noFill/>
                    <a:ln w="9525">
                      <a:noFill/>
                      <a:headEnd/>
                      <a:tailEnd/>
                    </a:ln>
                  </pic:spPr>
                </pic:pic>
              </a:graphicData>
            </a:graphic>
          </wp:inline>
        </w:drawing>
      </w:r>
    </w:p>
    <w:p w:rsidR="00684BA8" w:rsidRDefault="00684BA8" w:rsidP="00684BA8">
      <w:pPr>
        <w:pStyle w:val="ImageCaption"/>
      </w:pPr>
      <w:proofErr w:type="gramStart"/>
      <w:r>
        <w:rPr>
          <w:b/>
        </w:rPr>
        <w:lastRenderedPageBreak/>
        <w:t>Supplementary Figure S3.</w:t>
      </w:r>
      <w:proofErr w:type="gramEnd"/>
      <w:r>
        <w:rPr>
          <w:b/>
        </w:rPr>
        <w:t xml:space="preserve"> The effect of sequencing depth and cell number on single cell UMI estimates is consistent across batches.</w:t>
      </w:r>
      <w:r>
        <w:t xml:space="preserve"> The sequencing reads from each C1 batch were subsampled to the indicated sequencing depth and cell number, and subsequently converted to molecules using the UMIs. The x-axis is the number of subsampled cells, the y-axis is the metric measured for each subsample, and each line corresponds to one C1 batch. Each point represents the mean of 10 random draws of the indicated cell number (the SEM was omitted because it was too small to be easily visible). The colors represent the three individuals (NA19098 is in red, NA19101 in green, and NA19239 in blue). Data from different C1 replicates is plotted in different shapes. Only high quality cells were included (thus there is no r2 for NA19098). The number at the top of each subplot indicates the number of subsampled sequencing </w:t>
      </w:r>
      <w:proofErr w:type="gramStart"/>
      <w:r>
        <w:t>reads,</w:t>
      </w:r>
      <w:proofErr w:type="gramEnd"/>
      <w:r>
        <w:t xml:space="preserve"> which increases from top to bottom. Each subpanel shows the results for quantifying the 6,097 (50% of detected) genes with lower expression levels, since there was minimal variation from different subsamples for the top 50% of genes with higher expression levels. (A) Pearson correlation of aggregated gene expression level estimates from single cells from one C1 chip compared to the </w:t>
      </w:r>
      <w:proofErr w:type="spellStart"/>
      <w:r>
        <w:t>mathced</w:t>
      </w:r>
      <w:proofErr w:type="spellEnd"/>
      <w:r>
        <w:t xml:space="preserve"> bulk sequencing sample. (B) Total number of genes detected with at least one molecule in at least one of the single cells. (C) Pearson correlation of cell-to-cell gene expression variance estimates from subsets of single cells compared to all single cells from the C1 chip.</w:t>
      </w:r>
    </w:p>
    <w:p w:rsidR="00684BA8" w:rsidRDefault="00684BA8" w:rsidP="00684BA8">
      <w:r>
        <w:rPr>
          <w:noProof/>
        </w:rPr>
        <w:drawing>
          <wp:inline distT="0" distB="0" distL="0" distR="0" wp14:anchorId="444C84A2" wp14:editId="46890927">
            <wp:extent cx="5486400" cy="27432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8.jpeg"/>
                    <pic:cNvPicPr>
                      <a:picLocks noChangeAspect="1" noChangeArrowheads="1"/>
                    </pic:cNvPicPr>
                  </pic:nvPicPr>
                  <pic:blipFill rotWithShape="1">
                    <a:blip r:embed="rId10"/>
                    <a:srcRect b="62500"/>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S4.</w:t>
      </w:r>
      <w:proofErr w:type="gramEnd"/>
      <w:r>
        <w:rPr>
          <w:b/>
        </w:rPr>
        <w:t xml:space="preserve"> Sources of cell-to-cell variance in per-gene expression profile.</w:t>
      </w:r>
      <w:r>
        <w:t xml:space="preserve"> Violin plots of the proportion of per-gene cell-to-cell variance that was due to individual sample of origin, different C1 replicates, and other single cell sample differences. These results were calculated from the molecule counts before normalization and batch correction. Endogenous genes are shown in (A) and the ERCC spike-in controls in (B).</w:t>
      </w:r>
    </w:p>
    <w:p w:rsidR="00684BA8" w:rsidRDefault="00684BA8" w:rsidP="00684BA8">
      <w:r>
        <w:rPr>
          <w:noProof/>
        </w:rPr>
        <w:lastRenderedPageBreak/>
        <w:drawing>
          <wp:inline distT="0" distB="0" distL="0" distR="0" wp14:anchorId="1230EFE4" wp14:editId="7A6FC5AE">
            <wp:extent cx="5486400" cy="4523874"/>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9.tiff"/>
                    <pic:cNvPicPr>
                      <a:picLocks noChangeAspect="1" noChangeArrowheads="1"/>
                    </pic:cNvPicPr>
                  </pic:nvPicPr>
                  <pic:blipFill rotWithShape="1">
                    <a:blip r:embed="rId11"/>
                    <a:srcRect b="38158"/>
                    <a:stretch/>
                  </pic:blipFill>
                  <pic:spPr bwMode="auto">
                    <a:xfrm>
                      <a:off x="0" y="0"/>
                      <a:ext cx="5486400" cy="4523874"/>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S5.</w:t>
      </w:r>
      <w:proofErr w:type="gramEnd"/>
      <w:r>
        <w:rPr>
          <w:b/>
        </w:rPr>
        <w:t xml:space="preserve"> </w:t>
      </w:r>
      <w:proofErr w:type="gramStart"/>
      <w:r>
        <w:rPr>
          <w:b/>
        </w:rPr>
        <w:t>The gene-specific dropout rate.</w:t>
      </w:r>
      <w:proofErr w:type="gramEnd"/>
      <w:r>
        <w:t xml:space="preserve"> The gene-specific dropout rate (the proportion of cells in which the gene is undetected) and its relationship with log</w:t>
      </w:r>
      <w:r>
        <w:rPr>
          <w:vertAlign w:val="subscript"/>
        </w:rPr>
        <w:t>10</w:t>
      </w:r>
      <w:r>
        <w:t xml:space="preserve"> mean expression, with log</w:t>
      </w:r>
      <w:r>
        <w:rPr>
          <w:vertAlign w:val="subscript"/>
        </w:rPr>
        <w:t>10</w:t>
      </w:r>
      <w:r>
        <w:t xml:space="preserve"> variance of expression, and with the adjusted log10-CV when the analysis includes (A-C) and excludes (D-F) samples in which the gene was not detected as expressed. Each point represents a gene, and red lines indicate the predicted values using locally weighted scatterplot smoothing (LOESS).</w:t>
      </w:r>
    </w:p>
    <w:p w:rsidR="00684BA8" w:rsidRDefault="00684BA8" w:rsidP="00684BA8">
      <w:r>
        <w:rPr>
          <w:noProof/>
        </w:rPr>
        <w:lastRenderedPageBreak/>
        <w:drawing>
          <wp:inline distT="0" distB="0" distL="0" distR="0" wp14:anchorId="2CFFABD5" wp14:editId="676FDB86">
            <wp:extent cx="5486400" cy="5630779"/>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0.tiff"/>
                    <pic:cNvPicPr>
                      <a:picLocks noChangeAspect="1" noChangeArrowheads="1"/>
                    </pic:cNvPicPr>
                  </pic:nvPicPr>
                  <pic:blipFill rotWithShape="1">
                    <a:blip r:embed="rId12"/>
                    <a:srcRect b="23026"/>
                    <a:stretch/>
                  </pic:blipFill>
                  <pic:spPr bwMode="auto">
                    <a:xfrm>
                      <a:off x="0" y="0"/>
                      <a:ext cx="5486400" cy="5630779"/>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S6.</w:t>
      </w:r>
      <w:proofErr w:type="gramEnd"/>
      <w:r>
        <w:rPr>
          <w:b/>
        </w:rPr>
        <w:t xml:space="preserve"> </w:t>
      </w:r>
      <w:proofErr w:type="gramStart"/>
      <w:r>
        <w:rPr>
          <w:b/>
        </w:rPr>
        <w:t xml:space="preserve">Permutation-based </w:t>
      </w:r>
      <w:r>
        <w:rPr>
          <w:b/>
          <w:i/>
        </w:rPr>
        <w:t>P</w:t>
      </w:r>
      <w:r>
        <w:rPr>
          <w:b/>
        </w:rPr>
        <w:t>-value.</w:t>
      </w:r>
      <w:proofErr w:type="gramEnd"/>
      <w:r>
        <w:t xml:space="preserve"> (A) Histogram of empirical </w:t>
      </w:r>
      <w:r>
        <w:rPr>
          <w:i/>
        </w:rPr>
        <w:t>P</w:t>
      </w:r>
      <w:r>
        <w:t>-values based on 300,000 permutations. (B) -log</w:t>
      </w:r>
      <w:r>
        <w:rPr>
          <w:vertAlign w:val="subscript"/>
        </w:rPr>
        <w:t>10</w:t>
      </w:r>
      <w:r>
        <w:t xml:space="preserve"> empirical </w:t>
      </w:r>
      <w:r>
        <w:rPr>
          <w:i/>
        </w:rPr>
        <w:t>P</w:t>
      </w:r>
      <w:r>
        <w:t>-values are plotted against average gene expression levels. Blue line indicates the fitted relationship between -log</w:t>
      </w:r>
      <w:r>
        <w:rPr>
          <w:vertAlign w:val="subscript"/>
        </w:rPr>
        <w:t>10</w:t>
      </w:r>
      <w:r>
        <w:t xml:space="preserve"> </w:t>
      </w:r>
      <w:r>
        <w:rPr>
          <w:i/>
        </w:rPr>
        <w:t>P</w:t>
      </w:r>
      <w:r>
        <w:t>-values and average log</w:t>
      </w:r>
      <w:r>
        <w:rPr>
          <w:vertAlign w:val="subscript"/>
        </w:rPr>
        <w:t>2</w:t>
      </w:r>
      <w:r>
        <w:t>gene expression levels of cells that were detected as expressed, using locally weighted scatterplot smoothing (LOESS). (C) Median of Absolute Deviation (MAD) of genes versus average gene expression levels. Green line indicates the fitted relationship (LOESS) between the log10-MAD values and average log</w:t>
      </w:r>
      <w:r>
        <w:rPr>
          <w:vertAlign w:val="subscript"/>
        </w:rPr>
        <w:t>2</w:t>
      </w:r>
      <w:r>
        <w:t>gene expression levels of cells in which the gene was detected as expressed.</w:t>
      </w:r>
    </w:p>
    <w:p w:rsidR="00684BA8" w:rsidRDefault="00684BA8" w:rsidP="00684BA8">
      <w:r>
        <w:rPr>
          <w:noProof/>
        </w:rPr>
        <w:lastRenderedPageBreak/>
        <w:drawing>
          <wp:inline distT="0" distB="0" distL="0" distR="0" wp14:anchorId="49459904" wp14:editId="0E0C1987">
            <wp:extent cx="5486400" cy="7098632"/>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1.jpeg"/>
                    <pic:cNvPicPr>
                      <a:picLocks noChangeAspect="1" noChangeArrowheads="1"/>
                    </pic:cNvPicPr>
                  </pic:nvPicPr>
                  <pic:blipFill rotWithShape="1">
                    <a:blip r:embed="rId13"/>
                    <a:srcRect b="2960"/>
                    <a:stretch/>
                  </pic:blipFill>
                  <pic:spPr bwMode="auto">
                    <a:xfrm>
                      <a:off x="0" y="0"/>
                      <a:ext cx="5486400" cy="7098632"/>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S7.</w:t>
      </w:r>
      <w:proofErr w:type="gramEnd"/>
      <w:r>
        <w:rPr>
          <w:b/>
        </w:rPr>
        <w:t xml:space="preserve"> </w:t>
      </w:r>
      <w:proofErr w:type="gramStart"/>
      <w:r>
        <w:rPr>
          <w:b/>
        </w:rPr>
        <w:t>Inter-individual differences in regulatory noise.</w:t>
      </w:r>
      <w:proofErr w:type="gramEnd"/>
      <w:r>
        <w:t xml:space="preserve"> These 5 example genes illustrate various patterns of cell-to-cell gene expression variance. For each gene, the left panel shows the distribution of the log</w:t>
      </w:r>
      <w:r>
        <w:rPr>
          <w:vertAlign w:val="subscript"/>
        </w:rPr>
        <w:t>2</w:t>
      </w:r>
      <w:r>
        <w:t xml:space="preserve"> gene expression levels (considering only cells in which the gene is detected as expressed), the middle panel shows the proportion of cells in which the gene is detected as expressed (dark grey) and the dropout rate (light grey) for each </w:t>
      </w:r>
      <w:r>
        <w:lastRenderedPageBreak/>
        <w:t xml:space="preserve">individual, and the right panel shows the absolute value of adjusted CV for each individual, along with the corresponding gene-specific MAD (median of absolute deviation) value and </w:t>
      </w:r>
      <w:r>
        <w:rPr>
          <w:i/>
        </w:rPr>
        <w:t>P</w:t>
      </w:r>
      <w:r>
        <w:t>-value. The three colors in the upper and lower panel represent the individuals (NA19098 in red, NA19101 in green, and NA19239 in blue).</w:t>
      </w:r>
    </w:p>
    <w:p w:rsidR="00684BA8" w:rsidRDefault="00684BA8" w:rsidP="00684BA8">
      <w:r>
        <w:rPr>
          <w:noProof/>
        </w:rPr>
        <w:drawing>
          <wp:inline distT="0" distB="0" distL="0" distR="0" wp14:anchorId="013C192D" wp14:editId="799E919C">
            <wp:extent cx="5486400" cy="7074568"/>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2.jpeg"/>
                    <pic:cNvPicPr>
                      <a:picLocks noChangeAspect="1" noChangeArrowheads="1"/>
                    </pic:cNvPicPr>
                  </pic:nvPicPr>
                  <pic:blipFill rotWithShape="1">
                    <a:blip r:embed="rId14"/>
                    <a:srcRect b="3290"/>
                    <a:stretch/>
                  </pic:blipFill>
                  <pic:spPr bwMode="auto">
                    <a:xfrm>
                      <a:off x="0" y="0"/>
                      <a:ext cx="5486400" cy="7074568"/>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lastRenderedPageBreak/>
        <w:t>Supplementary Figure S8.</w:t>
      </w:r>
      <w:proofErr w:type="gramEnd"/>
      <w:r>
        <w:rPr>
          <w:b/>
        </w:rPr>
        <w:t xml:space="preserve"> </w:t>
      </w:r>
      <w:proofErr w:type="gramStart"/>
      <w:r>
        <w:rPr>
          <w:b/>
        </w:rPr>
        <w:t xml:space="preserve">Cell-to-cell variation of </w:t>
      </w:r>
      <w:proofErr w:type="spellStart"/>
      <w:r>
        <w:rPr>
          <w:b/>
        </w:rPr>
        <w:t>pluripotency</w:t>
      </w:r>
      <w:proofErr w:type="spellEnd"/>
      <w:r>
        <w:rPr>
          <w:b/>
        </w:rPr>
        <w:t xml:space="preserve"> genes.</w:t>
      </w:r>
      <w:proofErr w:type="gramEnd"/>
      <w:r>
        <w:t xml:space="preserve"> Density plots of the distribution of log</w:t>
      </w:r>
      <w:r>
        <w:rPr>
          <w:vertAlign w:val="subscript"/>
        </w:rPr>
        <w:t>2</w:t>
      </w:r>
      <w:r>
        <w:t xml:space="preserve"> gene expression of key </w:t>
      </w:r>
      <w:proofErr w:type="spellStart"/>
      <w:r>
        <w:t>pluripotency</w:t>
      </w:r>
      <w:proofErr w:type="spellEnd"/>
      <w:r>
        <w:t xml:space="preserve"> genes across all single cells by individual. The peaks with lower gene expression values (log2 around 4) represent the cells in which the gene is undetected. The three colors represent the three individuals (NA19098 is in red, NA19101 in green, and NA19239 in blue).</w:t>
      </w:r>
    </w:p>
    <w:p w:rsidR="00684BA8" w:rsidRDefault="00684BA8" w:rsidP="00684BA8">
      <w:r>
        <w:rPr>
          <w:noProof/>
        </w:rPr>
        <w:drawing>
          <wp:inline distT="0" distB="0" distL="0" distR="0" wp14:anchorId="53450BB4" wp14:editId="1ADECB57">
            <wp:extent cx="5486400" cy="2310063"/>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3.jpeg"/>
                    <pic:cNvPicPr>
                      <a:picLocks noChangeAspect="1" noChangeArrowheads="1"/>
                    </pic:cNvPicPr>
                  </pic:nvPicPr>
                  <pic:blipFill rotWithShape="1">
                    <a:blip r:embed="rId15"/>
                    <a:srcRect b="68421"/>
                    <a:stretch/>
                  </pic:blipFill>
                  <pic:spPr bwMode="auto">
                    <a:xfrm>
                      <a:off x="0" y="0"/>
                      <a:ext cx="5486400" cy="2310063"/>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S9.</w:t>
      </w:r>
      <w:proofErr w:type="gramEnd"/>
      <w:r>
        <w:rPr>
          <w:b/>
        </w:rPr>
        <w:t xml:space="preserve"> Proposed study design for </w:t>
      </w:r>
      <w:proofErr w:type="spellStart"/>
      <w:r>
        <w:rPr>
          <w:b/>
        </w:rPr>
        <w:t>scRNA-seq</w:t>
      </w:r>
      <w:proofErr w:type="spellEnd"/>
      <w:r>
        <w:rPr>
          <w:b/>
        </w:rPr>
        <w:t xml:space="preserve"> using C1 platform.</w:t>
      </w:r>
      <w:r>
        <w:t xml:space="preserve"> (A) A balanced study design consisting of multiple individuals within a C1 plate and multiple C1 replicates to fully capture the batch effect across C1 plates and further retrieve the maximum amount of biological information. (B) The correct identity of each single cell sample was determined by examining the SNPs present in their RNA sequencing reads.</w:t>
      </w:r>
    </w:p>
    <w:p w:rsidR="00684BA8" w:rsidRDefault="00684BA8" w:rsidP="00684BA8">
      <w:r>
        <w:rPr>
          <w:noProof/>
        </w:rPr>
        <w:drawing>
          <wp:inline distT="0" distB="0" distL="0" distR="0" wp14:anchorId="702B7F00" wp14:editId="4FB41E42">
            <wp:extent cx="5486400" cy="2815389"/>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4.jpeg"/>
                    <pic:cNvPicPr>
                      <a:picLocks noChangeAspect="1" noChangeArrowheads="1"/>
                    </pic:cNvPicPr>
                  </pic:nvPicPr>
                  <pic:blipFill rotWithShape="1">
                    <a:blip r:embed="rId16"/>
                    <a:srcRect b="61513"/>
                    <a:stretch/>
                  </pic:blipFill>
                  <pic:spPr bwMode="auto">
                    <a:xfrm>
                      <a:off x="0" y="0"/>
                      <a:ext cx="5486400" cy="2815389"/>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S10.</w:t>
      </w:r>
      <w:proofErr w:type="gramEnd"/>
      <w:r>
        <w:rPr>
          <w:b/>
        </w:rPr>
        <w:t xml:space="preserve"> The proportion of genes detected in single cell samples.</w:t>
      </w:r>
      <w:r>
        <w:t xml:space="preserve"> Violin plots of the proportion of genes detected, computed by the total number of detected genes in each single cell divided by the total number of genes detected across all single cells, before in (A) and after in (B) the removal of genes with low expression. The three colors represent the three individuals (NA19098 is in red, NA19101 in green, and NA19239 in blue).</w:t>
      </w:r>
    </w:p>
    <w:p w:rsidR="00684BA8" w:rsidRDefault="00684BA8" w:rsidP="00684BA8">
      <w:r>
        <w:rPr>
          <w:noProof/>
        </w:rPr>
        <w:lastRenderedPageBreak/>
        <w:drawing>
          <wp:inline distT="0" distB="0" distL="0" distR="0" wp14:anchorId="4BF99C2C" wp14:editId="41E927CA">
            <wp:extent cx="5486400" cy="5823284"/>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5.tiff"/>
                    <pic:cNvPicPr>
                      <a:picLocks noChangeAspect="1" noChangeArrowheads="1"/>
                    </pic:cNvPicPr>
                  </pic:nvPicPr>
                  <pic:blipFill rotWithShape="1">
                    <a:blip r:embed="rId17"/>
                    <a:srcRect b="20395"/>
                    <a:stretch/>
                  </pic:blipFill>
                  <pic:spPr bwMode="auto">
                    <a:xfrm>
                      <a:off x="0" y="0"/>
                      <a:ext cx="5486400" cy="5823284"/>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ImageCaption"/>
      </w:pPr>
      <w:proofErr w:type="gramStart"/>
      <w:r>
        <w:rPr>
          <w:b/>
        </w:rPr>
        <w:t>Supplementary Figure S11.</w:t>
      </w:r>
      <w:proofErr w:type="gramEnd"/>
      <w:r>
        <w:rPr>
          <w:b/>
        </w:rPr>
        <w:t xml:space="preserve"> Coefficients of variation (CV) before and after adjusting for gene mean abundance.</w:t>
      </w:r>
      <w:r>
        <w:t xml:space="preserve"> (A-C) CV plotted against average molecule counts across all cells for each individual </w:t>
      </w:r>
      <w:r>
        <w:rPr>
          <w:vertAlign w:val="superscript"/>
        </w:rPr>
        <w:t>20</w:t>
      </w:r>
      <w:r>
        <w:t>. Grey points represent endogenous genes, and blue points represent ERCC spike-in controls. The curves indicate the expected CV under three different scenarios. Red curve depicts the expected CV of the endogenous genes while assuming a Poisson distribution with no over-dispersion. Likewise, blue curve depicts the expected CVs of the ERCC spike-in controls under the Poisson assumption. Yellow curve depicts the expected CVs of an over-dispersed Poisson distribution for which standard deviation is three times the ERCC spike-in controls. (D-F) Adjusted CV values of each gene including all cells are plotted against log</w:t>
      </w:r>
      <w:r>
        <w:rPr>
          <w:vertAlign w:val="subscript"/>
        </w:rPr>
        <w:t>10</w:t>
      </w:r>
      <w:r>
        <w:t xml:space="preserve"> of the average molecule counts for each individual.</w:t>
      </w:r>
    </w:p>
    <w:p w:rsidR="00684BA8" w:rsidRDefault="00684BA8" w:rsidP="00684BA8">
      <w:pPr>
        <w:pStyle w:val="Heading2"/>
      </w:pPr>
      <w:bookmarkStart w:id="2" w:name="supplementary-tables"/>
      <w:r>
        <w:lastRenderedPageBreak/>
        <w:t>Supplementary Tables</w:t>
      </w:r>
    </w:p>
    <w:p w:rsidR="00684BA8" w:rsidRDefault="00684BA8" w:rsidP="00684BA8">
      <w:pPr>
        <w:pStyle w:val="Heading3"/>
      </w:pPr>
      <w:bookmarkStart w:id="3" w:name="supplementary-table-s1.-data-collection."/>
      <w:bookmarkEnd w:id="2"/>
      <w:proofErr w:type="gramStart"/>
      <w:r>
        <w:t>Supplementary Table S1.</w:t>
      </w:r>
      <w:proofErr w:type="gramEnd"/>
      <w:r>
        <w:t xml:space="preserve"> </w:t>
      </w:r>
      <w:proofErr w:type="gramStart"/>
      <w:r>
        <w:t>Data collection.</w:t>
      </w:r>
      <w:proofErr w:type="gramEnd"/>
    </w:p>
    <w:bookmarkEnd w:id="3"/>
    <w:p w:rsidR="00684BA8" w:rsidRDefault="00684BA8" w:rsidP="00684BA8">
      <w:r>
        <w:t xml:space="preserve">(A) </w:t>
      </w:r>
      <w:proofErr w:type="spellStart"/>
      <w:proofErr w:type="gramStart"/>
      <w:r>
        <w:t>iPSCs</w:t>
      </w:r>
      <w:proofErr w:type="spellEnd"/>
      <w:proofErr w:type="gramEnd"/>
      <w:r>
        <w:t xml:space="preserve"> were sorted using the 10-17 </w:t>
      </w:r>
      <m:oMath>
        <m:r>
          <w:rPr>
            <w:rFonts w:ascii="Cambria Math" w:hAnsi="Cambria Math"/>
          </w:rPr>
          <m:t>μ</m:t>
        </m:r>
      </m:oMath>
      <w:r>
        <w:t xml:space="preserve">m IFC plates with the staining of the pluripotency marker, TRA1-60. Single cell occupancy is the percentage of occupied capture sites containing one single cell. The average cDNA concentration was measured by the HT DNA high sensitivity </w:t>
      </w:r>
      <w:proofErr w:type="spellStart"/>
      <w:r>
        <w:t>LabChip</w:t>
      </w:r>
      <w:proofErr w:type="spellEnd"/>
      <w:r>
        <w:t xml:space="preserve"> (Caliper). (B) The 96 single cell libraries from one C1 plate were pooled and sequenced in three </w:t>
      </w:r>
      <w:proofErr w:type="spellStart"/>
      <w:r>
        <w:t>HiSeq</w:t>
      </w:r>
      <w:proofErr w:type="spellEnd"/>
      <w:r>
        <w:t xml:space="preserve"> lanes. The pooled samples were assigned across the four 8-lane </w:t>
      </w:r>
      <w:proofErr w:type="spellStart"/>
      <w:r>
        <w:t>flowcells</w:t>
      </w:r>
      <w:proofErr w:type="spellEnd"/>
      <w:r>
        <w:t>.</w:t>
      </w:r>
    </w:p>
    <w:p w:rsidR="00684BA8" w:rsidRDefault="00684BA8" w:rsidP="00684BA8">
      <w:r>
        <w:rPr>
          <w:noProof/>
        </w:rPr>
        <w:lastRenderedPageBreak/>
        <w:drawing>
          <wp:inline distT="0" distB="0" distL="0" distR="0" wp14:anchorId="28A84820" wp14:editId="5AE3C200">
            <wp:extent cx="5486400" cy="5991726"/>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16.jpeg"/>
                    <pic:cNvPicPr>
                      <a:picLocks noChangeAspect="1" noChangeArrowheads="1"/>
                    </pic:cNvPicPr>
                  </pic:nvPicPr>
                  <pic:blipFill rotWithShape="1">
                    <a:blip r:embed="rId18"/>
                    <a:srcRect b="18092"/>
                    <a:stretch/>
                  </pic:blipFill>
                  <pic:spPr bwMode="auto">
                    <a:xfrm>
                      <a:off x="0" y="0"/>
                      <a:ext cx="5486400" cy="5991726"/>
                    </a:xfrm>
                    <a:prstGeom prst="rect">
                      <a:avLst/>
                    </a:prstGeom>
                    <a:noFill/>
                    <a:ln>
                      <a:noFill/>
                    </a:ln>
                    <a:extLst>
                      <a:ext uri="{53640926-AAD7-44D8-BBD7-CCE9431645EC}">
                        <a14:shadowObscured xmlns:a14="http://schemas.microsoft.com/office/drawing/2010/main"/>
                      </a:ext>
                    </a:extLst>
                  </pic:spPr>
                </pic:pic>
              </a:graphicData>
            </a:graphic>
          </wp:inline>
        </w:drawing>
      </w:r>
    </w:p>
    <w:p w:rsidR="00684BA8" w:rsidRDefault="00684BA8" w:rsidP="00684BA8">
      <w:pPr>
        <w:pStyle w:val="Heading3"/>
      </w:pPr>
      <w:bookmarkStart w:id="4" w:name="supplementary-table-s2.-high-quality-sin"/>
      <w:proofErr w:type="gramStart"/>
      <w:r>
        <w:t>Supplementary Table S2.</w:t>
      </w:r>
      <w:proofErr w:type="gramEnd"/>
      <w:r>
        <w:t xml:space="preserve"> </w:t>
      </w:r>
      <w:proofErr w:type="gramStart"/>
      <w:r>
        <w:t>High quality single cell samples.</w:t>
      </w:r>
      <w:proofErr w:type="gramEnd"/>
    </w:p>
    <w:bookmarkEnd w:id="4"/>
    <w:p w:rsidR="00684BA8" w:rsidRDefault="00684BA8" w:rsidP="00684BA8">
      <w:proofErr w:type="gramStart"/>
      <w:r>
        <w:t>List of the 564 high quality single cell samples.</w:t>
      </w:r>
      <w:proofErr w:type="gramEnd"/>
    </w:p>
    <w:p w:rsidR="00684BA8" w:rsidRDefault="00684BA8" w:rsidP="00684BA8">
      <w:pPr>
        <w:pStyle w:val="Heading3"/>
      </w:pPr>
      <w:bookmarkStart w:id="5" w:name="supplementary-table-s3.-genes-associated"/>
      <w:proofErr w:type="gramStart"/>
      <w:r>
        <w:t>Supplementary Table S3.</w:t>
      </w:r>
      <w:proofErr w:type="gramEnd"/>
      <w:r>
        <w:t xml:space="preserve"> Genes associated with inter-individual differences in regulatory noise.</w:t>
      </w:r>
    </w:p>
    <w:bookmarkEnd w:id="5"/>
    <w:p w:rsidR="00684BA8" w:rsidRDefault="00684BA8" w:rsidP="00684BA8">
      <w:proofErr w:type="gramStart"/>
      <w:r>
        <w:t xml:space="preserve">List of genes that we classified the estimates of regulatory noise as significantly different across individuals (empirical permutation </w:t>
      </w:r>
      <w:r>
        <w:rPr>
          <w:i/>
        </w:rPr>
        <w:t>P</w:t>
      </w:r>
      <w:r>
        <w:t xml:space="preserve"> &lt; 10</w:t>
      </w:r>
      <w:r>
        <w:rPr>
          <w:vertAlign w:val="superscript"/>
        </w:rPr>
        <w:t>-4</w:t>
      </w:r>
      <w:r>
        <w:t>).</w:t>
      </w:r>
      <w:proofErr w:type="gramEnd"/>
      <w:r>
        <w:t xml:space="preserve"> There are a total of 560 genes.</w:t>
      </w:r>
    </w:p>
    <w:p w:rsidR="00684BA8" w:rsidRDefault="00684BA8" w:rsidP="00684BA8">
      <w:pPr>
        <w:pStyle w:val="Heading3"/>
      </w:pPr>
      <w:bookmarkStart w:id="6" w:name="supplementary-table-s4.-gene-ontology-an"/>
      <w:proofErr w:type="gramStart"/>
      <w:r>
        <w:lastRenderedPageBreak/>
        <w:t>Supplementary Table S4.</w:t>
      </w:r>
      <w:proofErr w:type="gramEnd"/>
      <w:r>
        <w:t xml:space="preserve"> Gene ontology analysis of the genes associated with inter-individual differences in regulatory noise.</w:t>
      </w:r>
      <w:bookmarkEnd w:id="6"/>
    </w:p>
    <w:sectPr w:rsidR="00684BA8" w:rsidSect="00A44AEE">
      <w:footerReference w:type="default" r:id="rId19"/>
      <w:pgSz w:w="12240" w:h="15840"/>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5E7B" w:rsidRDefault="009B5E7B" w:rsidP="00A44AEE">
      <w:pPr>
        <w:spacing w:line="240" w:lineRule="auto"/>
      </w:pPr>
      <w:r>
        <w:separator/>
      </w:r>
    </w:p>
  </w:endnote>
  <w:endnote w:type="continuationSeparator" w:id="0">
    <w:p w:rsidR="009B5E7B" w:rsidRDefault="009B5E7B" w:rsidP="00A44A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9819951"/>
      <w:docPartObj>
        <w:docPartGallery w:val="Page Numbers (Bottom of Page)"/>
        <w:docPartUnique/>
      </w:docPartObj>
    </w:sdtPr>
    <w:sdtEndPr>
      <w:rPr>
        <w:noProof/>
      </w:rPr>
    </w:sdtEndPr>
    <w:sdtContent>
      <w:p w:rsidR="00A44AEE" w:rsidRDefault="00A44AE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A44AEE" w:rsidRDefault="00A44A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5E7B" w:rsidRDefault="009B5E7B" w:rsidP="00A44AEE">
      <w:pPr>
        <w:spacing w:line="240" w:lineRule="auto"/>
      </w:pPr>
      <w:r>
        <w:separator/>
      </w:r>
    </w:p>
  </w:footnote>
  <w:footnote w:type="continuationSeparator" w:id="0">
    <w:p w:rsidR="009B5E7B" w:rsidRDefault="009B5E7B" w:rsidP="00A44AE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FA7"/>
    <w:rsid w:val="00684BA8"/>
    <w:rsid w:val="006C1FA7"/>
    <w:rsid w:val="009B5E7B"/>
    <w:rsid w:val="00A44AEE"/>
    <w:rsid w:val="00C36F6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BA8"/>
    <w:pPr>
      <w:spacing w:after="0" w:line="360" w:lineRule="auto"/>
      <w:ind w:firstLine="720"/>
      <w:jc w:val="both"/>
    </w:pPr>
    <w:rPr>
      <w:rFonts w:ascii="Arial" w:hAnsi="Arial"/>
      <w:sz w:val="24"/>
      <w:szCs w:val="24"/>
    </w:rPr>
  </w:style>
  <w:style w:type="paragraph" w:styleId="Heading2">
    <w:name w:val="heading 2"/>
    <w:basedOn w:val="Normal"/>
    <w:next w:val="Normal"/>
    <w:link w:val="Heading2Char"/>
    <w:uiPriority w:val="9"/>
    <w:unhideWhenUsed/>
    <w:qFormat/>
    <w:rsid w:val="00684BA8"/>
    <w:pPr>
      <w:keepNext/>
      <w:keepLines/>
      <w:spacing w:before="200"/>
      <w:ind w:firstLine="0"/>
      <w:outlineLvl w:val="1"/>
    </w:pPr>
    <w:rPr>
      <w:rFonts w:eastAsiaTheme="majorEastAsia" w:cstheme="majorBidi"/>
      <w:b/>
      <w:bCs/>
      <w:color w:val="000000" w:themeColor="text1"/>
      <w:sz w:val="28"/>
      <w:szCs w:val="32"/>
    </w:rPr>
  </w:style>
  <w:style w:type="paragraph" w:styleId="Heading3">
    <w:name w:val="heading 3"/>
    <w:basedOn w:val="Normal"/>
    <w:next w:val="Normal"/>
    <w:link w:val="Heading3Char"/>
    <w:uiPriority w:val="9"/>
    <w:unhideWhenUsed/>
    <w:qFormat/>
    <w:rsid w:val="00684BA8"/>
    <w:pPr>
      <w:keepNext/>
      <w:keepLines/>
      <w:spacing w:before="200"/>
      <w:ind w:firstLine="0"/>
      <w:outlineLvl w:val="2"/>
    </w:pPr>
    <w:rPr>
      <w:rFonts w:eastAsiaTheme="majorEastAsia" w:cstheme="majorBidi"/>
      <w:b/>
      <w:bCs/>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4BA8"/>
    <w:rPr>
      <w:rFonts w:ascii="Arial" w:eastAsiaTheme="majorEastAsia" w:hAnsi="Arial" w:cstheme="majorBidi"/>
      <w:b/>
      <w:bCs/>
      <w:color w:val="000000" w:themeColor="text1"/>
      <w:sz w:val="28"/>
      <w:szCs w:val="32"/>
    </w:rPr>
  </w:style>
  <w:style w:type="character" w:customStyle="1" w:styleId="Heading3Char">
    <w:name w:val="Heading 3 Char"/>
    <w:basedOn w:val="DefaultParagraphFont"/>
    <w:link w:val="Heading3"/>
    <w:uiPriority w:val="9"/>
    <w:rsid w:val="00684BA8"/>
    <w:rPr>
      <w:rFonts w:ascii="Arial" w:eastAsiaTheme="majorEastAsia" w:hAnsi="Arial" w:cstheme="majorBidi"/>
      <w:b/>
      <w:bCs/>
      <w:color w:val="000000" w:themeColor="text1"/>
      <w:sz w:val="24"/>
      <w:szCs w:val="28"/>
    </w:rPr>
  </w:style>
  <w:style w:type="paragraph" w:customStyle="1" w:styleId="ImageCaption">
    <w:name w:val="Image Caption"/>
    <w:basedOn w:val="Normal"/>
    <w:next w:val="Normal"/>
    <w:link w:val="BodyTextChar"/>
    <w:rsid w:val="00684BA8"/>
    <w:pPr>
      <w:suppressLineNumbers/>
      <w:pBdr>
        <w:top w:val="single" w:sz="4" w:space="1" w:color="auto"/>
        <w:left w:val="single" w:sz="4" w:space="4" w:color="auto"/>
        <w:bottom w:val="single" w:sz="4" w:space="1" w:color="auto"/>
        <w:right w:val="single" w:sz="4" w:space="4" w:color="auto"/>
      </w:pBdr>
      <w:spacing w:after="120" w:line="240" w:lineRule="auto"/>
      <w:ind w:firstLine="0"/>
    </w:pPr>
  </w:style>
  <w:style w:type="character" w:customStyle="1" w:styleId="BodyTextChar">
    <w:name w:val="Body Text Char"/>
    <w:basedOn w:val="DefaultParagraphFont"/>
    <w:link w:val="ImageCaption"/>
    <w:rsid w:val="00684BA8"/>
    <w:rPr>
      <w:rFonts w:ascii="Arial" w:hAnsi="Arial"/>
      <w:sz w:val="24"/>
      <w:szCs w:val="24"/>
    </w:rPr>
  </w:style>
  <w:style w:type="character" w:customStyle="1" w:styleId="Link">
    <w:name w:val="Link"/>
    <w:basedOn w:val="BodyTextChar"/>
    <w:rsid w:val="00684BA8"/>
    <w:rPr>
      <w:rFonts w:ascii="Arial" w:hAnsi="Arial"/>
      <w:color w:val="4F81BD" w:themeColor="accent1"/>
      <w:sz w:val="22"/>
      <w:szCs w:val="24"/>
    </w:rPr>
  </w:style>
  <w:style w:type="paragraph" w:styleId="BalloonText">
    <w:name w:val="Balloon Text"/>
    <w:basedOn w:val="Normal"/>
    <w:link w:val="BalloonTextChar"/>
    <w:uiPriority w:val="99"/>
    <w:semiHidden/>
    <w:unhideWhenUsed/>
    <w:rsid w:val="00684B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BA8"/>
    <w:rPr>
      <w:rFonts w:ascii="Tahoma" w:hAnsi="Tahoma" w:cs="Tahoma"/>
      <w:sz w:val="16"/>
      <w:szCs w:val="16"/>
    </w:rPr>
  </w:style>
  <w:style w:type="paragraph" w:styleId="Header">
    <w:name w:val="header"/>
    <w:basedOn w:val="Normal"/>
    <w:link w:val="HeaderChar"/>
    <w:uiPriority w:val="99"/>
    <w:unhideWhenUsed/>
    <w:rsid w:val="00A44AEE"/>
    <w:pPr>
      <w:tabs>
        <w:tab w:val="center" w:pos="4680"/>
        <w:tab w:val="right" w:pos="9360"/>
      </w:tabs>
      <w:spacing w:line="240" w:lineRule="auto"/>
    </w:pPr>
  </w:style>
  <w:style w:type="character" w:customStyle="1" w:styleId="HeaderChar">
    <w:name w:val="Header Char"/>
    <w:basedOn w:val="DefaultParagraphFont"/>
    <w:link w:val="Header"/>
    <w:uiPriority w:val="99"/>
    <w:rsid w:val="00A44AEE"/>
    <w:rPr>
      <w:rFonts w:ascii="Arial" w:hAnsi="Arial"/>
      <w:sz w:val="24"/>
      <w:szCs w:val="24"/>
    </w:rPr>
  </w:style>
  <w:style w:type="paragraph" w:styleId="Footer">
    <w:name w:val="footer"/>
    <w:basedOn w:val="Normal"/>
    <w:link w:val="FooterChar"/>
    <w:uiPriority w:val="99"/>
    <w:unhideWhenUsed/>
    <w:rsid w:val="00A44AEE"/>
    <w:pPr>
      <w:tabs>
        <w:tab w:val="center" w:pos="4680"/>
        <w:tab w:val="right" w:pos="9360"/>
      </w:tabs>
      <w:spacing w:line="240" w:lineRule="auto"/>
    </w:pPr>
  </w:style>
  <w:style w:type="character" w:customStyle="1" w:styleId="FooterChar">
    <w:name w:val="Footer Char"/>
    <w:basedOn w:val="DefaultParagraphFont"/>
    <w:link w:val="Footer"/>
    <w:uiPriority w:val="99"/>
    <w:rsid w:val="00A44AEE"/>
    <w:rPr>
      <w:rFonts w:ascii="Arial" w:hAnsi="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BA8"/>
    <w:pPr>
      <w:spacing w:after="0" w:line="360" w:lineRule="auto"/>
      <w:ind w:firstLine="720"/>
      <w:jc w:val="both"/>
    </w:pPr>
    <w:rPr>
      <w:rFonts w:ascii="Arial" w:hAnsi="Arial"/>
      <w:sz w:val="24"/>
      <w:szCs w:val="24"/>
    </w:rPr>
  </w:style>
  <w:style w:type="paragraph" w:styleId="Heading2">
    <w:name w:val="heading 2"/>
    <w:basedOn w:val="Normal"/>
    <w:next w:val="Normal"/>
    <w:link w:val="Heading2Char"/>
    <w:uiPriority w:val="9"/>
    <w:unhideWhenUsed/>
    <w:qFormat/>
    <w:rsid w:val="00684BA8"/>
    <w:pPr>
      <w:keepNext/>
      <w:keepLines/>
      <w:spacing w:before="200"/>
      <w:ind w:firstLine="0"/>
      <w:outlineLvl w:val="1"/>
    </w:pPr>
    <w:rPr>
      <w:rFonts w:eastAsiaTheme="majorEastAsia" w:cstheme="majorBidi"/>
      <w:b/>
      <w:bCs/>
      <w:color w:val="000000" w:themeColor="text1"/>
      <w:sz w:val="28"/>
      <w:szCs w:val="32"/>
    </w:rPr>
  </w:style>
  <w:style w:type="paragraph" w:styleId="Heading3">
    <w:name w:val="heading 3"/>
    <w:basedOn w:val="Normal"/>
    <w:next w:val="Normal"/>
    <w:link w:val="Heading3Char"/>
    <w:uiPriority w:val="9"/>
    <w:unhideWhenUsed/>
    <w:qFormat/>
    <w:rsid w:val="00684BA8"/>
    <w:pPr>
      <w:keepNext/>
      <w:keepLines/>
      <w:spacing w:before="200"/>
      <w:ind w:firstLine="0"/>
      <w:outlineLvl w:val="2"/>
    </w:pPr>
    <w:rPr>
      <w:rFonts w:eastAsiaTheme="majorEastAsia" w:cstheme="majorBidi"/>
      <w:b/>
      <w:bCs/>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4BA8"/>
    <w:rPr>
      <w:rFonts w:ascii="Arial" w:eastAsiaTheme="majorEastAsia" w:hAnsi="Arial" w:cstheme="majorBidi"/>
      <w:b/>
      <w:bCs/>
      <w:color w:val="000000" w:themeColor="text1"/>
      <w:sz w:val="28"/>
      <w:szCs w:val="32"/>
    </w:rPr>
  </w:style>
  <w:style w:type="character" w:customStyle="1" w:styleId="Heading3Char">
    <w:name w:val="Heading 3 Char"/>
    <w:basedOn w:val="DefaultParagraphFont"/>
    <w:link w:val="Heading3"/>
    <w:uiPriority w:val="9"/>
    <w:rsid w:val="00684BA8"/>
    <w:rPr>
      <w:rFonts w:ascii="Arial" w:eastAsiaTheme="majorEastAsia" w:hAnsi="Arial" w:cstheme="majorBidi"/>
      <w:b/>
      <w:bCs/>
      <w:color w:val="000000" w:themeColor="text1"/>
      <w:sz w:val="24"/>
      <w:szCs w:val="28"/>
    </w:rPr>
  </w:style>
  <w:style w:type="paragraph" w:customStyle="1" w:styleId="ImageCaption">
    <w:name w:val="Image Caption"/>
    <w:basedOn w:val="Normal"/>
    <w:next w:val="Normal"/>
    <w:link w:val="BodyTextChar"/>
    <w:rsid w:val="00684BA8"/>
    <w:pPr>
      <w:suppressLineNumbers/>
      <w:pBdr>
        <w:top w:val="single" w:sz="4" w:space="1" w:color="auto"/>
        <w:left w:val="single" w:sz="4" w:space="4" w:color="auto"/>
        <w:bottom w:val="single" w:sz="4" w:space="1" w:color="auto"/>
        <w:right w:val="single" w:sz="4" w:space="4" w:color="auto"/>
      </w:pBdr>
      <w:spacing w:after="120" w:line="240" w:lineRule="auto"/>
      <w:ind w:firstLine="0"/>
    </w:pPr>
  </w:style>
  <w:style w:type="character" w:customStyle="1" w:styleId="BodyTextChar">
    <w:name w:val="Body Text Char"/>
    <w:basedOn w:val="DefaultParagraphFont"/>
    <w:link w:val="ImageCaption"/>
    <w:rsid w:val="00684BA8"/>
    <w:rPr>
      <w:rFonts w:ascii="Arial" w:hAnsi="Arial"/>
      <w:sz w:val="24"/>
      <w:szCs w:val="24"/>
    </w:rPr>
  </w:style>
  <w:style w:type="character" w:customStyle="1" w:styleId="Link">
    <w:name w:val="Link"/>
    <w:basedOn w:val="BodyTextChar"/>
    <w:rsid w:val="00684BA8"/>
    <w:rPr>
      <w:rFonts w:ascii="Arial" w:hAnsi="Arial"/>
      <w:color w:val="4F81BD" w:themeColor="accent1"/>
      <w:sz w:val="22"/>
      <w:szCs w:val="24"/>
    </w:rPr>
  </w:style>
  <w:style w:type="paragraph" w:styleId="BalloonText">
    <w:name w:val="Balloon Text"/>
    <w:basedOn w:val="Normal"/>
    <w:link w:val="BalloonTextChar"/>
    <w:uiPriority w:val="99"/>
    <w:semiHidden/>
    <w:unhideWhenUsed/>
    <w:rsid w:val="00684B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BA8"/>
    <w:rPr>
      <w:rFonts w:ascii="Tahoma" w:hAnsi="Tahoma" w:cs="Tahoma"/>
      <w:sz w:val="16"/>
      <w:szCs w:val="16"/>
    </w:rPr>
  </w:style>
  <w:style w:type="paragraph" w:styleId="Header">
    <w:name w:val="header"/>
    <w:basedOn w:val="Normal"/>
    <w:link w:val="HeaderChar"/>
    <w:uiPriority w:val="99"/>
    <w:unhideWhenUsed/>
    <w:rsid w:val="00A44AEE"/>
    <w:pPr>
      <w:tabs>
        <w:tab w:val="center" w:pos="4680"/>
        <w:tab w:val="right" w:pos="9360"/>
      </w:tabs>
      <w:spacing w:line="240" w:lineRule="auto"/>
    </w:pPr>
  </w:style>
  <w:style w:type="character" w:customStyle="1" w:styleId="HeaderChar">
    <w:name w:val="Header Char"/>
    <w:basedOn w:val="DefaultParagraphFont"/>
    <w:link w:val="Header"/>
    <w:uiPriority w:val="99"/>
    <w:rsid w:val="00A44AEE"/>
    <w:rPr>
      <w:rFonts w:ascii="Arial" w:hAnsi="Arial"/>
      <w:sz w:val="24"/>
      <w:szCs w:val="24"/>
    </w:rPr>
  </w:style>
  <w:style w:type="paragraph" w:styleId="Footer">
    <w:name w:val="footer"/>
    <w:basedOn w:val="Normal"/>
    <w:link w:val="FooterChar"/>
    <w:uiPriority w:val="99"/>
    <w:unhideWhenUsed/>
    <w:rsid w:val="00A44AEE"/>
    <w:pPr>
      <w:tabs>
        <w:tab w:val="center" w:pos="4680"/>
        <w:tab w:val="right" w:pos="9360"/>
      </w:tabs>
      <w:spacing w:line="240" w:lineRule="auto"/>
    </w:pPr>
  </w:style>
  <w:style w:type="character" w:customStyle="1" w:styleId="FooterChar">
    <w:name w:val="Footer Char"/>
    <w:basedOn w:val="DefaultParagraphFont"/>
    <w:link w:val="Footer"/>
    <w:uiPriority w:val="99"/>
    <w:rsid w:val="00A44AEE"/>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image" Target="media/image11.tiff"/><Relationship Id="rId2" Type="http://schemas.microsoft.com/office/2007/relationships/stylesWithEffects" Target="stylesWithEffect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1278</Words>
  <Characters>7287</Characters>
  <Application>Microsoft Office Word</Application>
  <DocSecurity>0</DocSecurity>
  <Lines>60</Lines>
  <Paragraphs>17</Paragraphs>
  <ScaleCrop>false</ScaleCrop>
  <Company/>
  <LinksUpToDate>false</LinksUpToDate>
  <CharactersWithSpaces>8548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Blischak</dc:creator>
  <cp:keywords/>
  <dc:description/>
  <cp:lastModifiedBy>John Blischak</cp:lastModifiedBy>
  <cp:revision>3</cp:revision>
  <dcterms:created xsi:type="dcterms:W3CDTF">2016-10-28T22:05:00Z</dcterms:created>
  <dcterms:modified xsi:type="dcterms:W3CDTF">2016-10-28T22:10:00Z</dcterms:modified>
</cp:coreProperties>
</file>